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81C7" w14:textId="5BF5C3D5" w:rsidR="00607470" w:rsidRDefault="00607470" w:rsidP="0060747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07470">
        <w:rPr>
          <w:rFonts w:ascii="宋体" w:eastAsia="宋体" w:hAnsi="宋体" w:hint="eastAsia"/>
          <w:b/>
          <w:bCs/>
          <w:sz w:val="32"/>
          <w:szCs w:val="32"/>
        </w:rPr>
        <w:t>扬麦43简介</w:t>
      </w:r>
    </w:p>
    <w:p w14:paraId="1074CE07" w14:textId="77777777" w:rsidR="00607470" w:rsidRPr="00607470" w:rsidRDefault="00607470" w:rsidP="00607470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510EC9E2" w14:textId="297EAA6A" w:rsidR="00607470" w:rsidRDefault="00607470" w:rsidP="006074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7470">
        <w:rPr>
          <w:rFonts w:ascii="宋体" w:eastAsia="宋体" w:hAnsi="宋体" w:hint="eastAsia"/>
          <w:sz w:val="24"/>
          <w:szCs w:val="24"/>
        </w:rPr>
        <w:t>扬麦43</w:t>
      </w:r>
      <w:r w:rsidRPr="00607470">
        <w:rPr>
          <w:rFonts w:ascii="宋体" w:eastAsia="宋体" w:hAnsi="宋体" w:hint="eastAsia"/>
          <w:sz w:val="24"/>
          <w:szCs w:val="24"/>
        </w:rPr>
        <w:t>，</w:t>
      </w:r>
      <w:r w:rsidRPr="00607470">
        <w:rPr>
          <w:rFonts w:ascii="宋体" w:eastAsia="宋体" w:hAnsi="宋体" w:hint="eastAsia"/>
          <w:sz w:val="24"/>
          <w:szCs w:val="24"/>
        </w:rPr>
        <w:t>江苏里下河地区农业科学研究所</w:t>
      </w:r>
      <w:r w:rsidRPr="00607470">
        <w:rPr>
          <w:rFonts w:ascii="宋体" w:eastAsia="宋体" w:hAnsi="宋体" w:hint="eastAsia"/>
          <w:sz w:val="24"/>
          <w:szCs w:val="24"/>
        </w:rPr>
        <w:t>选</w:t>
      </w:r>
      <w:r w:rsidRPr="00607470">
        <w:rPr>
          <w:rFonts w:ascii="宋体" w:eastAsia="宋体" w:hAnsi="宋体" w:hint="eastAsia"/>
          <w:sz w:val="24"/>
          <w:szCs w:val="24"/>
        </w:rPr>
        <w:t>育</w:t>
      </w:r>
      <w:r w:rsidRPr="00607470">
        <w:rPr>
          <w:rFonts w:ascii="宋体" w:eastAsia="宋体" w:hAnsi="宋体" w:hint="eastAsia"/>
          <w:sz w:val="24"/>
          <w:szCs w:val="24"/>
        </w:rPr>
        <w:t>，</w:t>
      </w:r>
      <w:r w:rsidRPr="00607470">
        <w:rPr>
          <w:rFonts w:ascii="宋体" w:eastAsia="宋体" w:hAnsi="宋体" w:hint="eastAsia"/>
          <w:sz w:val="24"/>
          <w:szCs w:val="24"/>
        </w:rPr>
        <w:t>品种来源：扬麦22//苏麦 6号/扬97G59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国审麦</w:t>
      </w:r>
      <w:proofErr w:type="gramEnd"/>
      <w:r>
        <w:rPr>
          <w:rFonts w:ascii="宋体" w:eastAsia="宋体" w:hAnsi="宋体" w:hint="eastAsia"/>
          <w:sz w:val="24"/>
          <w:szCs w:val="24"/>
        </w:rPr>
        <w:t>20230013。</w:t>
      </w:r>
    </w:p>
    <w:p w14:paraId="2EE372AA" w14:textId="77777777" w:rsidR="00607470" w:rsidRDefault="00607470" w:rsidP="006074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7470">
        <w:rPr>
          <w:rFonts w:ascii="宋体" w:eastAsia="宋体" w:hAnsi="宋体" w:hint="eastAsia"/>
          <w:sz w:val="24"/>
          <w:szCs w:val="24"/>
        </w:rPr>
        <w:t>特征特性：春性、全生育期 200.2天，与对照品种扬麦20熟期相当，幼苗直立，叶片细长，叶色黄绿，分蘖力强。株高84.8厘米，</w:t>
      </w:r>
      <w:proofErr w:type="gramStart"/>
      <w:r w:rsidRPr="00607470">
        <w:rPr>
          <w:rFonts w:ascii="宋体" w:eastAsia="宋体" w:hAnsi="宋体" w:hint="eastAsia"/>
          <w:sz w:val="24"/>
          <w:szCs w:val="24"/>
        </w:rPr>
        <w:t>株型较</w:t>
      </w:r>
      <w:proofErr w:type="gramEnd"/>
      <w:r w:rsidRPr="00607470">
        <w:rPr>
          <w:rFonts w:ascii="宋体" w:eastAsia="宋体" w:hAnsi="宋体" w:hint="eastAsia"/>
          <w:sz w:val="24"/>
          <w:szCs w:val="24"/>
        </w:rPr>
        <w:t>松散，抗倒性中等，整齐度好，穗层整齐，熟相中。穗纺锤形，长芒，红粒，籽粒半硬质，饱满度饱满。亩穗数31.2万穗，穗粒数 40.3 粒，千粒重 41.6 克。抗病性鉴定：高感条锈病，高感叶锈病，中感纹枯病，中感赤霉病，中感白粉病。品质检测：籽粒容重774克/升、760 克/升，蛋白质含量13.10%、13.00%，湿面筋含量 28.4%、26.9%，稳定时间4.8分钟、3.9分钟，吸水率</w:t>
      </w:r>
      <w:r>
        <w:rPr>
          <w:rFonts w:ascii="宋体" w:eastAsia="宋体" w:hAnsi="宋体" w:hint="eastAsia"/>
          <w:sz w:val="24"/>
          <w:szCs w:val="24"/>
        </w:rPr>
        <w:t>6</w:t>
      </w:r>
      <w:r w:rsidRPr="00607470">
        <w:rPr>
          <w:rFonts w:ascii="宋体" w:eastAsia="宋体" w:hAnsi="宋体" w:hint="eastAsia"/>
          <w:sz w:val="24"/>
          <w:szCs w:val="24"/>
        </w:rPr>
        <w:t>0.0%、58.0%，最大拉伸阻力 257Rm.E.U.、286Rm.E.U.，拉伸面积63平方厘米、67平方厘米。产量表现：2019－2020 年度参加长江中下游冬麦组区域试验，平均亩产434.5千克，比对照扬麦 20 增产6.52%；2020－2021年度续试，平均亩产 418.8千克，比对照扬麦20 增产4.48%；2021－2022年度生产试验，平均亩产499.8 千克，比对照增产7.41%。</w:t>
      </w:r>
    </w:p>
    <w:p w14:paraId="68636A50" w14:textId="3F5B5BF4" w:rsidR="00CB4A74" w:rsidRPr="00607470" w:rsidRDefault="00607470" w:rsidP="0060747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07470">
        <w:rPr>
          <w:rFonts w:ascii="宋体" w:eastAsia="宋体" w:hAnsi="宋体" w:hint="eastAsia"/>
          <w:sz w:val="24"/>
          <w:szCs w:val="24"/>
        </w:rPr>
        <w:t>适宜在长江中下游冬麦区的浙江省、江西省、湖北省、湖南省及上海市全部，河南省信阳全部与南阳南部，江苏和安徽两省淮河以南地区种植。</w:t>
      </w:r>
    </w:p>
    <w:sectPr w:rsidR="00CB4A74" w:rsidRPr="0060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70"/>
    <w:rsid w:val="000A3F98"/>
    <w:rsid w:val="00180139"/>
    <w:rsid w:val="00607470"/>
    <w:rsid w:val="008D1E5B"/>
    <w:rsid w:val="00947B9D"/>
    <w:rsid w:val="00CB4A74"/>
    <w:rsid w:val="00E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3D93"/>
  <w15:chartTrackingRefBased/>
  <w15:docId w15:val="{88600CAA-D012-40F1-91F2-22DCFCD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yzuzxx@126.com</dc:creator>
  <cp:keywords/>
  <dc:description/>
  <cp:lastModifiedBy>yzuzxx@126.com</cp:lastModifiedBy>
  <cp:revision>1</cp:revision>
  <dcterms:created xsi:type="dcterms:W3CDTF">2024-09-23T02:51:00Z</dcterms:created>
  <dcterms:modified xsi:type="dcterms:W3CDTF">2024-09-23T02:57:00Z</dcterms:modified>
</cp:coreProperties>
</file>