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rPr>
          <w:rFonts w:hint="eastAsia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Times New Roman" w:hAnsi="Times New Roman" w:eastAsia="方正楷体_GBK" w:cs="Times New Roman"/>
          <w:b/>
          <w:color w:val="auto"/>
          <w:sz w:val="28"/>
          <w:szCs w:val="28"/>
          <w:lang w:val="en-US" w:eastAsia="zh-CN"/>
        </w:rPr>
        <w:t>扬早粳88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</w:pP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  <w:t>中熟中粳稻品种。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  <w:lang w:val="en-US" w:eastAsia="zh-CN"/>
        </w:rPr>
        <w:t>即将通过江苏省审定。株高适中、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  <w:t>株型半紧凑、繁茂性较好、群体整齐度好、抗倒性强、熟期早、穗型大、丰产性好。全生育期14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  <w:lang w:val="en-US" w:eastAsia="zh-CN"/>
        </w:rPr>
        <w:t>9.7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  <w:t>天，比对照徐稻3号早熟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  <w:lang w:val="en-US" w:eastAsia="zh-CN"/>
        </w:rPr>
        <w:t>3.1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  <w:t>天；株高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  <w:lang w:val="en-US" w:eastAsia="zh-CN"/>
        </w:rPr>
        <w:t>97.3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  <w:t xml:space="preserve"> cm，比对照低2.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  <w:t xml:space="preserve"> cm；每亩有效穗21.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  <w:t>万，每穗总粒数1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  <w:lang w:val="en-US" w:eastAsia="zh-CN"/>
        </w:rPr>
        <w:t>34.2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  <w:t>粒，结实率8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  <w:lang w:val="en-US" w:eastAsia="zh-CN"/>
        </w:rPr>
        <w:t>8.6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  <w:t>%，千粒重26.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  <w:t>克；经江苏省农业科学院植保所鉴定：稻瘟病综合指数4.0，穗颈瘟损失率最高级3级，中抗稻瘟病；中感白叶枯病、条纹叶枯病；感纹枯病；稻曲病抗性病级1级。米质理化指标根据农业部食品质量监督检测测试中心（武汉）2022年检测：整精米率75.5%，垩白粒率16.0%，垩白度3.2%，胶稠度63.0毫米，直链淀粉含量14.6%，长宽比1.7，达到农业行业《食用稻品种品质》标准三级。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  <w:lang w:eastAsia="zh-CN"/>
        </w:rPr>
        <w:t>产量表现</w:t>
      </w:r>
      <w:r>
        <w:rPr>
          <w:rFonts w:hint="eastAsia" w:ascii="Times New Roman Regular" w:hAnsi="Times New Roman Regular" w:eastAsia="仿宋_GB2312" w:cs="Times New Roman Regular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Times New Roman Regular" w:hAnsi="Times New Roman Regular" w:eastAsia="仿宋_GB2312" w:cs="Times New Roman Regular"/>
          <w:color w:val="auto"/>
          <w:kern w:val="0"/>
          <w:sz w:val="28"/>
          <w:szCs w:val="28"/>
          <w:lang w:val="en-US" w:eastAsia="zh-CN"/>
        </w:rPr>
        <w:t>区试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  <w:t>两年平均亩产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  <w:lang w:val="en-US" w:eastAsia="zh-CN"/>
        </w:rPr>
        <w:t>665.5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  <w:t>公斤，比对照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  <w:lang w:val="en-US" w:eastAsia="zh-CN"/>
        </w:rPr>
        <w:t>徐稻3号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  <w:t>增产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  <w:lang w:val="en-US" w:eastAsia="zh-CN"/>
        </w:rPr>
        <w:t>7.1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  <w:t>%。20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  <w:lang w:val="en-US" w:eastAsia="zh-CN"/>
        </w:rPr>
        <w:t>23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  <w:t>年参加生产试验，平均亩产6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  <w:lang w:val="en-US" w:eastAsia="zh-CN"/>
        </w:rPr>
        <w:t>84.9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  <w:t>公斤，比对照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  <w:lang w:val="en-US" w:eastAsia="zh-CN"/>
        </w:rPr>
        <w:t>徐稻3号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  <w:t>增产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  <w:lang w:val="en-US" w:eastAsia="zh-CN"/>
        </w:rPr>
        <w:t>5.4</w:t>
      </w:r>
      <w:r>
        <w:rPr>
          <w:rFonts w:hint="default" w:ascii="Times New Roman Regular" w:hAnsi="Times New Roman Regular" w:eastAsia="仿宋_GB2312" w:cs="Times New Roman Regular"/>
          <w:color w:val="auto"/>
          <w:kern w:val="0"/>
          <w:sz w:val="28"/>
          <w:szCs w:val="28"/>
        </w:rPr>
        <w:t>%。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altName w:val="汉仪楷体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汉仪中黑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270F72"/>
    <w:rsid w:val="937FBF61"/>
    <w:rsid w:val="D6FF6B17"/>
    <w:rsid w:val="FB7F9D0D"/>
    <w:rsid w:val="FEB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2022-01-14T22:01:00Z</dcterms:created>
  <dc:creator>Administrator</dc:creator>
  <cp:lastModifiedBy>rice</cp:lastModifiedBy>
  <dcterms:modified xsi:type="dcterms:W3CDTF">2024-04-18T12:05:24Z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50209976FC58EE2D049C20667F27A00B_43</vt:lpwstr>
  </property>
</Properties>
</file>